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58900E0C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784AB7" w:rsidRPr="00784AB7">
        <w:rPr>
          <w:rFonts w:ascii="Corbel" w:hAnsi="Corbel"/>
          <w:i/>
          <w:smallCaps/>
          <w:sz w:val="24"/>
          <w:szCs w:val="24"/>
        </w:rPr>
        <w:t xml:space="preserve"> </w:t>
      </w:r>
      <w:r w:rsidR="00784AB7">
        <w:rPr>
          <w:rFonts w:ascii="Corbel" w:hAnsi="Corbel"/>
          <w:i/>
          <w:smallCaps/>
          <w:sz w:val="24"/>
          <w:szCs w:val="24"/>
        </w:rPr>
        <w:t>2024-2027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72F658F1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</w:t>
      </w:r>
      <w:r w:rsidR="00784AB7">
        <w:rPr>
          <w:rFonts w:ascii="Corbel" w:hAnsi="Corbel"/>
          <w:sz w:val="20"/>
          <w:szCs w:val="20"/>
        </w:rPr>
        <w:t>5</w:t>
      </w:r>
      <w:r w:rsidR="00933888">
        <w:rPr>
          <w:rFonts w:ascii="Corbel" w:hAnsi="Corbel"/>
          <w:sz w:val="20"/>
          <w:szCs w:val="20"/>
        </w:rPr>
        <w:t>/</w:t>
      </w:r>
      <w:r w:rsidR="00FC0708">
        <w:rPr>
          <w:rFonts w:ascii="Corbel" w:hAnsi="Corbel"/>
          <w:sz w:val="20"/>
          <w:szCs w:val="20"/>
        </w:rPr>
        <w:t>20</w:t>
      </w:r>
      <w:r w:rsidR="00933888">
        <w:rPr>
          <w:rFonts w:ascii="Corbel" w:hAnsi="Corbel"/>
          <w:sz w:val="20"/>
          <w:szCs w:val="20"/>
        </w:rPr>
        <w:t>2</w:t>
      </w:r>
      <w:r w:rsidR="00784AB7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78306F62" w:rsidR="0085747A" w:rsidRPr="00B169DF" w:rsidRDefault="00E10A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A28">
              <w:rPr>
                <w:rFonts w:ascii="Corbel" w:hAnsi="Corbel"/>
                <w:b w:val="0"/>
                <w:sz w:val="24"/>
                <w:szCs w:val="24"/>
              </w:rPr>
              <w:t>Zaburzeni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E10A28">
              <w:rPr>
                <w:rFonts w:ascii="Corbel" w:hAnsi="Corbel"/>
                <w:b w:val="0"/>
                <w:sz w:val="24"/>
                <w:szCs w:val="24"/>
              </w:rPr>
              <w:t xml:space="preserve"> zachowania i niedostosowanie społeczne młodzieży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0071C51F" w:rsidR="00933888" w:rsidRPr="00B169DF" w:rsidRDefault="00716CAD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33888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9B650B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0014B743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E10A28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1321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1321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3520CF84" w:rsidR="00015B8F" w:rsidRPr="00B169DF" w:rsidRDefault="00E10A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06BAB694" w:rsidR="00015B8F" w:rsidRPr="00B169DF" w:rsidRDefault="00716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0FE51646" w:rsidR="00015B8F" w:rsidRPr="00B169DF" w:rsidRDefault="00716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2DDA88EC" w:rsidR="00015B8F" w:rsidRPr="00B169DF" w:rsidRDefault="00E10A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6D1FC0" w14:textId="77777777" w:rsidR="00923D7D" w:rsidRPr="00B169DF" w:rsidRDefault="00923D7D" w:rsidP="0013215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904"/>
      </w:tblGrid>
      <w:tr w:rsidR="00F47926" w:rsidRPr="001B5DD9" w14:paraId="21F4477C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51EE2918" w14:textId="77777777" w:rsidR="00F47926" w:rsidRPr="001B5DD9" w:rsidRDefault="00F47926" w:rsidP="000D2CC5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14:paraId="38AB62A6" w14:textId="49C12D96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</w:t>
            </w:r>
            <w:r>
              <w:rPr>
                <w:rFonts w:ascii="Corbel" w:hAnsi="Corbel"/>
                <w:sz w:val="24"/>
                <w:szCs w:val="24"/>
              </w:rPr>
              <w:t>, przebiegiem procesu socjalizacji oraz powstawaniem zaburzeń w zachowaniu i niedostosowania społecznego.</w:t>
            </w:r>
          </w:p>
        </w:tc>
      </w:tr>
      <w:tr w:rsidR="00F47926" w:rsidRPr="001B5DD9" w14:paraId="4ACDD60E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336716F8" w14:textId="77777777" w:rsidR="00F47926" w:rsidRPr="001B5DD9" w:rsidRDefault="00F47926" w:rsidP="000D2CC5">
            <w:pPr>
              <w:pStyle w:val="Cele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14:paraId="14E90768" w14:textId="69CCED70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926" w:rsidRPr="001B5DD9" w14:paraId="739375C1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5599B68B" w14:textId="77777777" w:rsidR="00F47926" w:rsidRPr="001B5DD9" w:rsidRDefault="00F47926" w:rsidP="000D2CC5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14:paraId="04FCDC13" w14:textId="754D53C7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</w:t>
            </w:r>
            <w:r>
              <w:rPr>
                <w:rFonts w:ascii="Corbel" w:hAnsi="Corbel"/>
                <w:sz w:val="24"/>
                <w:szCs w:val="24"/>
              </w:rPr>
              <w:t xml:space="preserve"> i środowisk wychowawczych wpływających na przystosowanie społeczne jednostki.</w:t>
            </w:r>
          </w:p>
        </w:tc>
      </w:tr>
      <w:tr w:rsidR="00F47926" w:rsidRPr="001B5DD9" w14:paraId="1EA14659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7B19576F" w14:textId="77777777" w:rsidR="00F47926" w:rsidRPr="001B5DD9" w:rsidRDefault="00F47926" w:rsidP="000D2CC5">
            <w:pPr>
              <w:pStyle w:val="Podpunkty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14:paraId="163C33F0" w14:textId="250DBB0A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Zapoznanie się z głównymi przyczynami i mechanizmami zaburzeń w procesie socjalizacji prowadzących do </w:t>
            </w:r>
            <w:r>
              <w:rPr>
                <w:rFonts w:ascii="Corbel" w:hAnsi="Corbel"/>
                <w:sz w:val="24"/>
                <w:szCs w:val="24"/>
              </w:rPr>
              <w:t>niedostosowania społecznego.</w:t>
            </w:r>
          </w:p>
        </w:tc>
      </w:tr>
      <w:tr w:rsidR="00F47926" w:rsidRPr="001B5DD9" w14:paraId="5942FE20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55C4C8FC" w14:textId="3B81BF3C" w:rsidR="00F47926" w:rsidRPr="001B5DD9" w:rsidRDefault="00F47926" w:rsidP="000D2CC5">
            <w:pPr>
              <w:pStyle w:val="Podpunkty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088" w:type="dxa"/>
            <w:vAlign w:val="center"/>
          </w:tcPr>
          <w:p w14:paraId="795F54BE" w14:textId="73D02717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przyczyn, symptomów, rodzajów zaburzeń w zachowaniu oraz kryteriów niedostosowania społecznego.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3400DEE9" w:rsidR="00C47C6B" w:rsidRPr="00F9431A" w:rsidRDefault="002C5279" w:rsidP="00F9431A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9431A">
              <w:rPr>
                <w:rFonts w:ascii="Corbel" w:hAnsi="Corbel"/>
                <w:sz w:val="24"/>
                <w:szCs w:val="24"/>
              </w:rPr>
              <w:t>Zd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>efiniuje</w:t>
            </w:r>
            <w:r w:rsidRPr="00F9431A"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>ze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pojęcia: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 socjalizacja, resocjalizacja,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trudności wychowawcze, 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zaburzenia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 w zachowaniu, niedostosowanie społeczne, nieprzystosowani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e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 społeczne, złe przystosowanie społeczne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 xml:space="preserve"> itp.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4D1ABF3D" w:rsidR="00C47C6B" w:rsidRPr="00F9431A" w:rsidRDefault="00C47C6B" w:rsidP="00F943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 w:rsidRPr="00F9431A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</w:t>
            </w:r>
            <w:r w:rsidR="00F9431A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</w:t>
            </w:r>
            <w:r w:rsidR="00F9431A" w:rsidRPr="00F9431A">
              <w:rPr>
                <w:rFonts w:ascii="Corbel" w:hAnsi="Corbel"/>
                <w:b w:val="0"/>
                <w:smallCaps w:val="0"/>
                <w:szCs w:val="24"/>
              </w:rPr>
              <w:t>procesu socjalizacji oraz etiologii niedostosowania społecznego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3B62C4A0" w:rsidR="00C47C6B" w:rsidRPr="00F9431A" w:rsidRDefault="00EF3C8B" w:rsidP="00F94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charakterystyki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osób przejawiających różne rodzaje niedostosowania społecznego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>ze względu na rodzaj potrzeb, np. opiekuńczych, wychowawczych, terapeutycznych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10F218" w14:textId="5B648516" w:rsidR="00C47C6B" w:rsidRPr="00F47926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C000"/>
                <w:szCs w:val="24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K_W</w:t>
            </w:r>
            <w:r w:rsidR="00EA75DB">
              <w:rPr>
                <w:rFonts w:ascii="Corbel" w:hAnsi="Corbel" w:cs="TimesNewRomanPSMT"/>
                <w:sz w:val="20"/>
                <w:szCs w:val="20"/>
                <w:lang w:eastAsia="pl-PL"/>
              </w:rPr>
              <w:t>0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9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12455315" w:rsidR="00EF3C8B" w:rsidRPr="00F9431A" w:rsidRDefault="00EF3C8B" w:rsidP="00F94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Przedstawi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teorie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dotyczące procesu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socjalizacji oraz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>czynniki wpływające na powstawanie zaburzeń w zachowaniu oraz niedostosowania społecznego.</w:t>
            </w:r>
          </w:p>
        </w:tc>
        <w:tc>
          <w:tcPr>
            <w:tcW w:w="1865" w:type="dxa"/>
          </w:tcPr>
          <w:p w14:paraId="4CD4BA4A" w14:textId="314D77D9" w:rsidR="00192801" w:rsidRPr="00F47926" w:rsidRDefault="00192801" w:rsidP="00C47C6B">
            <w:pPr>
              <w:pStyle w:val="Punktygwne"/>
              <w:spacing w:before="0" w:after="0"/>
              <w:rPr>
                <w:rFonts w:ascii="Corbel" w:hAnsi="Corbel" w:cs="TimesNewRomanPSMT"/>
                <w:color w:val="FFC000"/>
                <w:sz w:val="20"/>
                <w:szCs w:val="20"/>
                <w:lang w:eastAsia="pl-PL"/>
              </w:rPr>
            </w:pPr>
          </w:p>
          <w:p w14:paraId="429D044D" w14:textId="7D6FDCDA" w:rsidR="00C47C6B" w:rsidRPr="00F47926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color w:val="FFC000"/>
                <w:sz w:val="20"/>
                <w:szCs w:val="20"/>
                <w:lang w:eastAsia="pl-PL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K_W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10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00F1D0A4" w:rsidR="002C5279" w:rsidRPr="00F9431A" w:rsidRDefault="002C5279" w:rsidP="00F943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9431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związane z </w:t>
            </w:r>
            <w:r w:rsidR="00F9431A" w:rsidRPr="00F9431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przebiegiem procesu socjalizacji</w:t>
            </w:r>
            <w:r w:rsidRPr="00F9431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58A6E193" w:rsidR="002C5279" w:rsidRPr="00F9431A" w:rsidRDefault="00EF3C8B" w:rsidP="00F9431A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9431A">
              <w:rPr>
                <w:rFonts w:ascii="Corbel" w:hAnsi="Corbel"/>
                <w:sz w:val="24"/>
                <w:szCs w:val="24"/>
              </w:rPr>
              <w:t>Posłu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ży</w:t>
            </w:r>
            <w:r w:rsidRPr="00F9431A">
              <w:rPr>
                <w:rFonts w:ascii="Corbel" w:hAnsi="Corbel"/>
                <w:sz w:val="24"/>
                <w:szCs w:val="24"/>
              </w:rPr>
              <w:t xml:space="preserve"> się zasadami i normami etycznymi w realizacji działalności 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profilaktyczno – resocjalizacyjnej oraz</w:t>
            </w:r>
            <w:r w:rsidRPr="00F9431A">
              <w:rPr>
                <w:rFonts w:ascii="Corbel" w:hAnsi="Corbel"/>
                <w:sz w:val="24"/>
                <w:szCs w:val="24"/>
              </w:rPr>
              <w:t xml:space="preserve"> 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 xml:space="preserve">określi </w:t>
            </w:r>
            <w:r w:rsidRPr="00F9431A">
              <w:rPr>
                <w:rFonts w:ascii="Corbel" w:hAnsi="Corbel"/>
                <w:sz w:val="24"/>
                <w:szCs w:val="24"/>
              </w:rPr>
              <w:t xml:space="preserve">dylematy etyczne i skutki podejmowanych działań 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wychowawczych</w:t>
            </w:r>
            <w:r w:rsidR="002C5279" w:rsidRPr="00F9431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32BCCCE" w14:textId="6593D50B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K_U0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6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31EFB4F2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8AB74D7" w14:textId="09DA2AF6" w:rsidR="002C5279" w:rsidRPr="00F9431A" w:rsidRDefault="005515FE" w:rsidP="00F94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Obiektywnie oceni swoje przygotowanie do pracy </w:t>
            </w:r>
            <w:r w:rsidR="00F9431A" w:rsidRPr="00F9431A">
              <w:rPr>
                <w:rFonts w:ascii="Corbel" w:hAnsi="Corbel"/>
                <w:b w:val="0"/>
                <w:smallCaps w:val="0"/>
                <w:szCs w:val="24"/>
              </w:rPr>
              <w:t>z osobami zagrożonymi niedostosowaniem społecznym i niedostosowanymi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4AE23E4" w14:textId="69BA7F97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K_K0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1</w:t>
            </w:r>
          </w:p>
        </w:tc>
      </w:tr>
    </w:tbl>
    <w:p w14:paraId="1F3A48B8" w14:textId="77777777" w:rsidR="00EF3C8B" w:rsidRDefault="00EF3C8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A301EBC" w14:textId="40F201C2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3B5C" w:rsidRPr="00B169DF" w14:paraId="7DE8F397" w14:textId="77777777" w:rsidTr="002E790D">
        <w:tc>
          <w:tcPr>
            <w:tcW w:w="9520" w:type="dxa"/>
            <w:vAlign w:val="center"/>
          </w:tcPr>
          <w:p w14:paraId="709E2471" w14:textId="162BB112" w:rsidR="00E83B5C" w:rsidRPr="00D95BFE" w:rsidRDefault="00E83B5C" w:rsidP="00D95BF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Pojęcie procesu socjalizacji jako kształtowania osobowości społecznej jednostki - socjalizacja w wąskim i szerokim ujęciu. Niedostosowanie społeczne jako skutek zaburzeń w procesie socjalizacji jednostki. Geneza pojęcia „niedostosowania społecznego”.</w:t>
            </w:r>
          </w:p>
        </w:tc>
      </w:tr>
      <w:tr w:rsidR="00E83B5C" w:rsidRPr="00B169DF" w14:paraId="464D53F4" w14:textId="77777777" w:rsidTr="008B4E35">
        <w:tc>
          <w:tcPr>
            <w:tcW w:w="9520" w:type="dxa"/>
            <w:vAlign w:val="center"/>
          </w:tcPr>
          <w:p w14:paraId="565998F2" w14:textId="4618F66C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Zaburzone działanie mechanizmów socjalizacji jako przyczyna niedostosowania społecznego</w:t>
            </w:r>
            <w:r w:rsidR="008E494D" w:rsidRPr="00D95BFE">
              <w:rPr>
                <w:rFonts w:ascii="Corbel" w:hAnsi="Corbel"/>
                <w:sz w:val="24"/>
                <w:szCs w:val="24"/>
              </w:rPr>
              <w:t>, jego społeczne i psychologiczne kryteria.</w:t>
            </w:r>
            <w:r w:rsidRPr="00D95B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3B5C" w:rsidRPr="00B169DF" w14:paraId="64376493" w14:textId="77777777" w:rsidTr="005872FA">
        <w:tc>
          <w:tcPr>
            <w:tcW w:w="9520" w:type="dxa"/>
            <w:vAlign w:val="center"/>
          </w:tcPr>
          <w:p w14:paraId="6CD5E176" w14:textId="49F15869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Wpływ mechanizmu osób znaczących na rozwój społeczny jednostki</w:t>
            </w:r>
          </w:p>
        </w:tc>
      </w:tr>
      <w:tr w:rsidR="00E83B5C" w:rsidRPr="00B169DF" w14:paraId="581133CF" w14:textId="77777777" w:rsidTr="002E790D">
        <w:tc>
          <w:tcPr>
            <w:tcW w:w="9520" w:type="dxa"/>
            <w:vAlign w:val="center"/>
          </w:tcPr>
          <w:p w14:paraId="3C1A4D38" w14:textId="74F497CE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Rola kar i nagród w procesie socjalizacji</w:t>
            </w:r>
          </w:p>
        </w:tc>
      </w:tr>
      <w:tr w:rsidR="00E83B5C" w:rsidRPr="00B169DF" w14:paraId="6C72DEF6" w14:textId="77777777" w:rsidTr="002E790D">
        <w:tc>
          <w:tcPr>
            <w:tcW w:w="9520" w:type="dxa"/>
            <w:vAlign w:val="center"/>
          </w:tcPr>
          <w:p w14:paraId="58EBE311" w14:textId="7383AC44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E83B5C" w:rsidRPr="00B169DF" w14:paraId="0B9A2B82" w14:textId="77777777" w:rsidTr="002E790D">
        <w:tc>
          <w:tcPr>
            <w:tcW w:w="9520" w:type="dxa"/>
            <w:vAlign w:val="center"/>
          </w:tcPr>
          <w:p w14:paraId="0A417109" w14:textId="6DC09B0E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E83B5C" w:rsidRPr="00B169DF" w14:paraId="2E603463" w14:textId="77777777" w:rsidTr="002E790D">
        <w:tc>
          <w:tcPr>
            <w:tcW w:w="9520" w:type="dxa"/>
            <w:vAlign w:val="center"/>
          </w:tcPr>
          <w:p w14:paraId="3E85CEED" w14:textId="6E8466F0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 xml:space="preserve">Mechanizm facylitacji społecznej i wzmocnienia wewnętrznego </w:t>
            </w:r>
            <w:r w:rsidR="008E494D" w:rsidRPr="00D95BFE">
              <w:rPr>
                <w:rFonts w:ascii="Corbel" w:hAnsi="Corbel"/>
                <w:sz w:val="24"/>
                <w:szCs w:val="24"/>
              </w:rPr>
              <w:t xml:space="preserve">a </w:t>
            </w:r>
            <w:r w:rsidRPr="00D95BFE">
              <w:rPr>
                <w:rFonts w:ascii="Corbel" w:hAnsi="Corbel"/>
                <w:sz w:val="24"/>
                <w:szCs w:val="24"/>
              </w:rPr>
              <w:t>postawy społeczne jednostki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3B5C" w:rsidRPr="00B169DF" w14:paraId="501FCFB9" w14:textId="77777777" w:rsidTr="002815FB">
        <w:tc>
          <w:tcPr>
            <w:tcW w:w="9520" w:type="dxa"/>
            <w:vAlign w:val="center"/>
          </w:tcPr>
          <w:p w14:paraId="3F1CD4E3" w14:textId="697B33EA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D95BFE" w:rsidRPr="00B169DF" w14:paraId="126A6B6A" w14:textId="77777777" w:rsidTr="002815FB">
        <w:tc>
          <w:tcPr>
            <w:tcW w:w="9520" w:type="dxa"/>
            <w:vAlign w:val="center"/>
          </w:tcPr>
          <w:p w14:paraId="434D956E" w14:textId="00EBAB22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Socjalizacja rodzinna. Rola środowiska rodzinnego w genezie niedostosowania społecznego. Rodzina patologiczna jako środowisko wychowawcze.</w:t>
            </w:r>
          </w:p>
        </w:tc>
      </w:tr>
      <w:tr w:rsidR="00D95BFE" w:rsidRPr="00B169DF" w14:paraId="70B916C8" w14:textId="77777777" w:rsidTr="002815FB">
        <w:tc>
          <w:tcPr>
            <w:tcW w:w="9520" w:type="dxa"/>
            <w:vAlign w:val="center"/>
          </w:tcPr>
          <w:p w14:paraId="0F454D74" w14:textId="1D542463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Socjalizacja szkolna i błędy wychowawcze szkoły jako czynnik etiologiczny niedostosowania społecznego.</w:t>
            </w:r>
          </w:p>
        </w:tc>
      </w:tr>
      <w:tr w:rsidR="00D95BFE" w:rsidRPr="00B169DF" w14:paraId="12917F23" w14:textId="77777777" w:rsidTr="002815FB">
        <w:tc>
          <w:tcPr>
            <w:tcW w:w="9520" w:type="dxa"/>
            <w:vAlign w:val="center"/>
          </w:tcPr>
          <w:p w14:paraId="060BED0B" w14:textId="642AA008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Wpływy społeczno - kulturowe a płeć. Problem nierówności i dyskryminacji.</w:t>
            </w:r>
          </w:p>
        </w:tc>
      </w:tr>
      <w:tr w:rsidR="00D95BFE" w:rsidRPr="00B169DF" w14:paraId="51E10332" w14:textId="77777777" w:rsidTr="002815FB">
        <w:tc>
          <w:tcPr>
            <w:tcW w:w="9520" w:type="dxa"/>
            <w:vAlign w:val="center"/>
          </w:tcPr>
          <w:p w14:paraId="07047AA0" w14:textId="6F9153BC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Wpływ środków masowego przekazu na proces socjalizacji jednostki i problemy wychowawcze</w:t>
            </w:r>
          </w:p>
        </w:tc>
      </w:tr>
      <w:tr w:rsidR="00D95BFE" w:rsidRPr="00B169DF" w14:paraId="52EC3D3B" w14:textId="77777777" w:rsidTr="002815FB">
        <w:tc>
          <w:tcPr>
            <w:tcW w:w="9520" w:type="dxa"/>
            <w:vAlign w:val="center"/>
          </w:tcPr>
          <w:p w14:paraId="6F70BC14" w14:textId="7301DD3A" w:rsidR="00D95BFE" w:rsidRPr="00D95BFE" w:rsidRDefault="00D95BFE" w:rsidP="00D95B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Zaburzenia w zachowaniu (trudności wychowawcze) jako wstępne symptomy niedostosowania społecznego</w:t>
            </w:r>
          </w:p>
        </w:tc>
      </w:tr>
      <w:tr w:rsidR="00D95BFE" w:rsidRPr="00B169DF" w14:paraId="335BAEBD" w14:textId="77777777" w:rsidTr="002815FB">
        <w:tc>
          <w:tcPr>
            <w:tcW w:w="9520" w:type="dxa"/>
            <w:vAlign w:val="center"/>
          </w:tcPr>
          <w:p w14:paraId="4BF5E4E9" w14:textId="11E0D6C4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Rodzaje niedostosowania społecznego.</w:t>
            </w:r>
          </w:p>
        </w:tc>
      </w:tr>
    </w:tbl>
    <w:p w14:paraId="71841110" w14:textId="77777777" w:rsidR="00D95BFE" w:rsidRDefault="00D95BF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87ABC2" w14:textId="4E9627DC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21BE4A4E" w:rsidR="0028173C" w:rsidRPr="00B169DF" w:rsidRDefault="00D95BFE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05D79203" w14:textId="1C3565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67D0089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5F20C555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60612DBE" w14:textId="77777777" w:rsidR="007D5B1B" w:rsidRDefault="007D5B1B" w:rsidP="007D5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0B24C33E" w14:textId="77777777" w:rsidR="007D5B1B" w:rsidRPr="00B169DF" w:rsidRDefault="007D5B1B" w:rsidP="007D5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35B448" w14:textId="55744612" w:rsidR="007D5B1B" w:rsidRPr="007D5B1B" w:rsidRDefault="007D5B1B" w:rsidP="007D5B1B">
            <w:pPr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mallCaps/>
                <w:sz w:val="24"/>
                <w:szCs w:val="24"/>
              </w:rPr>
              <w:t>S</w:t>
            </w:r>
            <w:r w:rsidRPr="00857738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tudent prezentuje wypowiedzi na tematy wybran</w:t>
            </w:r>
            <w:r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 xml:space="preserve">e </w:t>
            </w:r>
            <w:r w:rsidRPr="00857738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przez egzaminatora</w:t>
            </w:r>
            <w:r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 xml:space="preserve"> </w:t>
            </w:r>
            <w:r w:rsidRPr="009D205D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(na kolokwium 3, w ramach egzaminu 5)</w:t>
            </w:r>
            <w:r w:rsidRPr="009D205D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.  </w:t>
            </w:r>
            <w:r w:rsidRPr="00857738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857738">
              <w:rPr>
                <w:rStyle w:val="TytuZnak"/>
                <w:rFonts w:eastAsia="Calibri"/>
                <w:b w:val="0"/>
                <w:bCs w:val="0"/>
              </w:rPr>
              <w:t>y</w:t>
            </w:r>
            <w:r w:rsidRPr="00857738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3C51FE2E" w14:textId="77777777" w:rsidR="007D5B1B" w:rsidRPr="00857738" w:rsidRDefault="007D5B1B" w:rsidP="007D5B1B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57738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30910440" w14:textId="77777777" w:rsidR="007D5B1B" w:rsidRPr="00857738" w:rsidRDefault="007D5B1B" w:rsidP="007D5B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465CE769" w14:textId="77777777" w:rsidR="007D5B1B" w:rsidRPr="00857738" w:rsidRDefault="007D5B1B" w:rsidP="007D5B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75269104" w14:textId="77777777" w:rsidR="007D5B1B" w:rsidRPr="00857738" w:rsidRDefault="007D5B1B" w:rsidP="007D5B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6396398B" w14:textId="77777777" w:rsidR="007D5B1B" w:rsidRPr="00857738" w:rsidRDefault="007D5B1B" w:rsidP="007D5B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152A6357" w14:textId="77777777" w:rsidR="007D5B1B" w:rsidRDefault="007D5B1B" w:rsidP="007D5B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1631ABEB" w14:textId="77777777" w:rsidR="007D5B1B" w:rsidRPr="00857738" w:rsidRDefault="007D5B1B" w:rsidP="007D5B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A9D0967" w14:textId="77777777" w:rsidR="007D5B1B" w:rsidRPr="00857738" w:rsidRDefault="007D5B1B" w:rsidP="007D5B1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457E5C48" w14:textId="77777777" w:rsidR="007D5B1B" w:rsidRPr="00857738" w:rsidRDefault="007D5B1B" w:rsidP="007D5B1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1BA701E9" w14:textId="77777777" w:rsidR="007D5B1B" w:rsidRPr="00857738" w:rsidRDefault="007D5B1B" w:rsidP="007D5B1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7101139F" w14:textId="77777777" w:rsidR="007D5B1B" w:rsidRPr="00857738" w:rsidRDefault="007D5B1B" w:rsidP="007D5B1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515A9BA5" w14:textId="77777777" w:rsidR="007D5B1B" w:rsidRPr="00857738" w:rsidRDefault="007D5B1B" w:rsidP="007D5B1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tbl>
            <w:tblPr>
              <w:tblStyle w:val="Tabela-Siatka"/>
              <w:tblW w:w="13516" w:type="dxa"/>
              <w:tblLook w:val="04A0" w:firstRow="1" w:lastRow="0" w:firstColumn="1" w:lastColumn="0" w:noHBand="0" w:noVBand="1"/>
            </w:tblPr>
            <w:tblGrid>
              <w:gridCol w:w="5072"/>
              <w:gridCol w:w="4222"/>
              <w:gridCol w:w="4222"/>
            </w:tblGrid>
            <w:tr w:rsidR="007D5B1B" w:rsidRPr="009D205D" w14:paraId="3FACFB63" w14:textId="77777777" w:rsidTr="003345BF">
              <w:tc>
                <w:tcPr>
                  <w:tcW w:w="5072" w:type="dxa"/>
                </w:tcPr>
                <w:p w14:paraId="1C11DD8A" w14:textId="77777777" w:rsidR="007D5B1B" w:rsidRPr="009D205D" w:rsidRDefault="007D5B1B" w:rsidP="007D5B1B">
                  <w:pPr>
                    <w:rPr>
                      <w:rFonts w:ascii="Corbel" w:hAnsi="Corbel"/>
                      <w:b/>
                      <w:bCs/>
                    </w:rPr>
                  </w:pPr>
                  <w:r w:rsidRPr="009D205D">
                    <w:rPr>
                      <w:rFonts w:ascii="Corbel" w:hAnsi="Corbel"/>
                      <w:b/>
                      <w:bCs/>
                    </w:rPr>
                    <w:t>Punktacja prac z kolokwium:</w:t>
                  </w:r>
                </w:p>
              </w:tc>
              <w:tc>
                <w:tcPr>
                  <w:tcW w:w="4222" w:type="dxa"/>
                </w:tcPr>
                <w:p w14:paraId="746CAD61" w14:textId="77777777" w:rsidR="007D5B1B" w:rsidRPr="009D205D" w:rsidRDefault="007D5B1B" w:rsidP="007D5B1B">
                  <w:pPr>
                    <w:rPr>
                      <w:rFonts w:ascii="Corbel" w:hAnsi="Corbel"/>
                      <w:b/>
                      <w:bCs/>
                    </w:rPr>
                  </w:pPr>
                  <w:r w:rsidRPr="009D205D">
                    <w:rPr>
                      <w:rFonts w:ascii="Corbel" w:hAnsi="Corbel"/>
                      <w:b/>
                      <w:bCs/>
                    </w:rPr>
                    <w:t>Punktacja prac z egzaminu:</w:t>
                  </w:r>
                </w:p>
              </w:tc>
              <w:tc>
                <w:tcPr>
                  <w:tcW w:w="4222" w:type="dxa"/>
                </w:tcPr>
                <w:p w14:paraId="08444F90" w14:textId="77777777" w:rsidR="007D5B1B" w:rsidRPr="009D205D" w:rsidRDefault="007D5B1B" w:rsidP="007D5B1B">
                  <w:pPr>
                    <w:rPr>
                      <w:rFonts w:ascii="Corbel" w:hAnsi="Corbel"/>
                      <w:b/>
                      <w:bCs/>
                    </w:rPr>
                  </w:pPr>
                </w:p>
              </w:tc>
            </w:tr>
            <w:tr w:rsidR="007D5B1B" w:rsidRPr="009D205D" w14:paraId="18BB0E91" w14:textId="77777777" w:rsidTr="003345BF">
              <w:tc>
                <w:tcPr>
                  <w:tcW w:w="5072" w:type="dxa"/>
                </w:tcPr>
                <w:p w14:paraId="6A34E805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12-11 punktów – ocena 5,0</w:t>
                  </w:r>
                </w:p>
              </w:tc>
              <w:tc>
                <w:tcPr>
                  <w:tcW w:w="4222" w:type="dxa"/>
                </w:tcPr>
                <w:p w14:paraId="0AB5E69B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20-18 punktów – ocena 5,0</w:t>
                  </w:r>
                </w:p>
              </w:tc>
              <w:tc>
                <w:tcPr>
                  <w:tcW w:w="4222" w:type="dxa"/>
                </w:tcPr>
                <w:p w14:paraId="7F5C732A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7D5B1B" w:rsidRPr="009D205D" w14:paraId="59DC6C0C" w14:textId="77777777" w:rsidTr="003345BF">
              <w:tc>
                <w:tcPr>
                  <w:tcW w:w="5072" w:type="dxa"/>
                </w:tcPr>
                <w:p w14:paraId="5B2A9156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10 punktów – ocena 4,5</w:t>
                  </w:r>
                </w:p>
              </w:tc>
              <w:tc>
                <w:tcPr>
                  <w:tcW w:w="4222" w:type="dxa"/>
                </w:tcPr>
                <w:p w14:paraId="0B168715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17-16 punktów – ocena 4,5</w:t>
                  </w:r>
                </w:p>
              </w:tc>
              <w:tc>
                <w:tcPr>
                  <w:tcW w:w="4222" w:type="dxa"/>
                </w:tcPr>
                <w:p w14:paraId="7A48E740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7D5B1B" w:rsidRPr="009D205D" w14:paraId="6081AFE3" w14:textId="77777777" w:rsidTr="003345BF">
              <w:tc>
                <w:tcPr>
                  <w:tcW w:w="5072" w:type="dxa"/>
                </w:tcPr>
                <w:p w14:paraId="7829F47A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9 – 8 punktów – ocena 4,0</w:t>
                  </w:r>
                </w:p>
              </w:tc>
              <w:tc>
                <w:tcPr>
                  <w:tcW w:w="4222" w:type="dxa"/>
                </w:tcPr>
                <w:p w14:paraId="7C94F0A4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15-13 punktów – ocena 4,0</w:t>
                  </w:r>
                </w:p>
              </w:tc>
              <w:tc>
                <w:tcPr>
                  <w:tcW w:w="4222" w:type="dxa"/>
                </w:tcPr>
                <w:p w14:paraId="78E0BB63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7D5B1B" w:rsidRPr="009D205D" w14:paraId="0C57F737" w14:textId="77777777" w:rsidTr="003345BF">
              <w:tc>
                <w:tcPr>
                  <w:tcW w:w="5072" w:type="dxa"/>
                </w:tcPr>
                <w:p w14:paraId="6A457918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7 punktów – ocena 3,5</w:t>
                  </w:r>
                </w:p>
              </w:tc>
              <w:tc>
                <w:tcPr>
                  <w:tcW w:w="4222" w:type="dxa"/>
                </w:tcPr>
                <w:p w14:paraId="06438190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12-11 punktów – ocena 3,5</w:t>
                  </w:r>
                </w:p>
              </w:tc>
              <w:tc>
                <w:tcPr>
                  <w:tcW w:w="4222" w:type="dxa"/>
                </w:tcPr>
                <w:p w14:paraId="66CE1DBE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7D5B1B" w:rsidRPr="009D205D" w14:paraId="22F7CAE2" w14:textId="77777777" w:rsidTr="003345BF">
              <w:tc>
                <w:tcPr>
                  <w:tcW w:w="5072" w:type="dxa"/>
                </w:tcPr>
                <w:p w14:paraId="25B3AFC1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6-5 punktów – ocena 3,0</w:t>
                  </w:r>
                </w:p>
              </w:tc>
              <w:tc>
                <w:tcPr>
                  <w:tcW w:w="4222" w:type="dxa"/>
                </w:tcPr>
                <w:p w14:paraId="796A507B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10-8 punktów – ocena 3,0</w:t>
                  </w:r>
                </w:p>
              </w:tc>
              <w:tc>
                <w:tcPr>
                  <w:tcW w:w="4222" w:type="dxa"/>
                </w:tcPr>
                <w:p w14:paraId="7E9E88EC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7D5B1B" w:rsidRPr="009D205D" w14:paraId="4C044E31" w14:textId="77777777" w:rsidTr="003345BF">
              <w:tc>
                <w:tcPr>
                  <w:tcW w:w="5072" w:type="dxa"/>
                </w:tcPr>
                <w:p w14:paraId="172F1167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360" w:lineRule="auto"/>
                    <w:rPr>
                      <w:rFonts w:ascii="Corbel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Poniżej 5 punktów – ocena 2,0</w:t>
                  </w:r>
                </w:p>
              </w:tc>
              <w:tc>
                <w:tcPr>
                  <w:tcW w:w="4222" w:type="dxa"/>
                </w:tcPr>
                <w:p w14:paraId="03BB52F8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36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Poniżej 8 punktów – ocena 2,0</w:t>
                  </w:r>
                </w:p>
              </w:tc>
              <w:tc>
                <w:tcPr>
                  <w:tcW w:w="4222" w:type="dxa"/>
                </w:tcPr>
                <w:p w14:paraId="446AB090" w14:textId="77777777" w:rsidR="007D5B1B" w:rsidRPr="009D205D" w:rsidRDefault="007D5B1B" w:rsidP="007D5B1B">
                  <w:pPr>
                    <w:pStyle w:val="Akapitzlist"/>
                    <w:numPr>
                      <w:ilvl w:val="0"/>
                      <w:numId w:val="4"/>
                    </w:numPr>
                    <w:spacing w:after="0" w:line="360" w:lineRule="auto"/>
                    <w:rPr>
                      <w:rFonts w:ascii="Corbel" w:eastAsia="Times New Roman" w:hAnsi="Corbel"/>
                    </w:rPr>
                  </w:pPr>
                </w:p>
              </w:tc>
            </w:tr>
          </w:tbl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D95BFE" w:rsidRPr="00B169DF" w14:paraId="0D4D8BBF" w14:textId="77777777" w:rsidTr="000D2CC5">
        <w:tc>
          <w:tcPr>
            <w:tcW w:w="4962" w:type="dxa"/>
            <w:vAlign w:val="center"/>
          </w:tcPr>
          <w:p w14:paraId="048512B3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2B0438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95BFE" w:rsidRPr="00B169DF" w14:paraId="42DE41CE" w14:textId="77777777" w:rsidTr="000D2CC5">
        <w:tc>
          <w:tcPr>
            <w:tcW w:w="4962" w:type="dxa"/>
          </w:tcPr>
          <w:p w14:paraId="72F6E917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0559033F" w14:textId="3D0AAEC7" w:rsidR="00D95BFE" w:rsidRPr="00B169DF" w:rsidRDefault="00716CAD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D95BFE" w:rsidRPr="00B169DF" w14:paraId="100BF19D" w14:textId="77777777" w:rsidTr="000D2CC5">
        <w:tc>
          <w:tcPr>
            <w:tcW w:w="4962" w:type="dxa"/>
          </w:tcPr>
          <w:p w14:paraId="638F6555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0F2F647E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282EFDDB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2DCD8A5C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4141B00E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95BFE" w:rsidRPr="00B169DF" w14:paraId="0F80286D" w14:textId="77777777" w:rsidTr="000D2CC5">
        <w:tc>
          <w:tcPr>
            <w:tcW w:w="4962" w:type="dxa"/>
          </w:tcPr>
          <w:p w14:paraId="3540D66C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136EC487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1B7639F9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219AD183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4B645014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260DFA9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7152C7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8163D9" w14:textId="6E861FF5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16CAD">
              <w:rPr>
                <w:rFonts w:ascii="Corbel" w:hAnsi="Corbel"/>
                <w:sz w:val="24"/>
                <w:szCs w:val="24"/>
              </w:rPr>
              <w:t>5</w:t>
            </w:r>
          </w:p>
          <w:p w14:paraId="3DE06794" w14:textId="45D98A8B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16CAD">
              <w:rPr>
                <w:rFonts w:ascii="Corbel" w:hAnsi="Corbel"/>
                <w:sz w:val="24"/>
                <w:szCs w:val="24"/>
              </w:rPr>
              <w:t>5</w:t>
            </w:r>
          </w:p>
          <w:p w14:paraId="64F27A3F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548A8CA" w14:textId="5CCB3C94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16CA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95BFE" w:rsidRPr="00B169DF" w14:paraId="77128AF4" w14:textId="77777777" w:rsidTr="000D2CC5">
        <w:tc>
          <w:tcPr>
            <w:tcW w:w="4962" w:type="dxa"/>
          </w:tcPr>
          <w:p w14:paraId="429B854F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560BE0" w14:textId="587D282C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716CA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95BFE" w:rsidRPr="00B169DF" w14:paraId="084F34E5" w14:textId="77777777" w:rsidTr="000D2CC5">
        <w:tc>
          <w:tcPr>
            <w:tcW w:w="4962" w:type="dxa"/>
          </w:tcPr>
          <w:p w14:paraId="1D69B924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F04F59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D210F27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84A8C" w:rsidRPr="001B5DD9" w14:paraId="003475A9" w14:textId="77777777" w:rsidTr="000D2CC5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14C" w14:textId="77777777" w:rsidR="00984A8C" w:rsidRPr="004D103A" w:rsidRDefault="00984A8C" w:rsidP="000D2CC5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1A091CD" w14:textId="77777777" w:rsidR="002A7D24" w:rsidRPr="002A7D24" w:rsidRDefault="002A7D24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Bieszczad B., Łopatkiewicz A.,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Wymiary socjalizacji. Perspektywa pedagogiczna</w:t>
            </w:r>
            <w:r w:rsidRPr="002A7D24">
              <w:rPr>
                <w:rFonts w:ascii="Corbel" w:hAnsi="Corbel"/>
                <w:sz w:val="24"/>
                <w:szCs w:val="24"/>
              </w:rPr>
              <w:t>, Warszawa 2021.</w:t>
            </w:r>
          </w:p>
          <w:p w14:paraId="680647ED" w14:textId="77777777" w:rsidR="002A7D24" w:rsidRPr="002A7D24" w:rsidRDefault="00000000" w:rsidP="002A7D24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hyperlink r:id="rId8" w:tooltip="Lista publikacji Agnieszka Domagała-Kręcioch" w:history="1">
              <w:r w:rsidR="002A7D24" w:rsidRPr="002A7D24">
                <w:rPr>
                  <w:rStyle w:val="Hipercze"/>
                  <w:rFonts w:ascii="Corbel" w:hAnsi="Corbel"/>
                  <w:b w:val="0"/>
                  <w:bCs w:val="0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Domagała-Kręcioch</w:t>
              </w:r>
            </w:hyperlink>
            <w:r w:rsidR="002A7D24"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A., </w:t>
            </w:r>
            <w:r w:rsidR="002A7D24" w:rsidRPr="002A7D24"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</w:rPr>
              <w:t>Niedostosowanie społeczne uczniów a niepowodzenia szkolne.</w:t>
            </w:r>
            <w:r w:rsidR="002A7D24"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Kraków 2008</w:t>
            </w:r>
          </w:p>
          <w:p w14:paraId="540242DC" w14:textId="77777777" w:rsidR="002A7D24" w:rsidRPr="002A7D24" w:rsidRDefault="002A7D24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Forma P.,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Socjalizacja dziecka z rodziny wielodzietnej. Studium teoretyczno-empiryczne</w:t>
            </w:r>
            <w:r w:rsidRPr="002A7D24">
              <w:rPr>
                <w:rFonts w:ascii="Corbel" w:hAnsi="Corbel"/>
                <w:sz w:val="24"/>
                <w:szCs w:val="24"/>
              </w:rPr>
              <w:t>, Kielce 2012</w:t>
            </w:r>
          </w:p>
          <w:p w14:paraId="75CBE41C" w14:textId="77777777" w:rsidR="002A7D24" w:rsidRPr="002A7D24" w:rsidRDefault="00000000" w:rsidP="002A7D24">
            <w:pPr>
              <w:pStyle w:val="Nagwek2"/>
              <w:shd w:val="clear" w:color="auto" w:fill="FFFFFF"/>
              <w:spacing w:before="0" w:line="240" w:lineRule="auto"/>
              <w:rPr>
                <w:rFonts w:ascii="Corbel" w:eastAsia="Times New Roman" w:hAnsi="Corbel"/>
                <w:color w:val="auto"/>
                <w:sz w:val="24"/>
                <w:szCs w:val="24"/>
              </w:rPr>
            </w:pPr>
            <w:hyperlink r:id="rId9" w:tooltip="Magda Karkowska" w:history="1">
              <w:r w:rsidR="002A7D24" w:rsidRPr="002A7D24">
                <w:rPr>
                  <w:rStyle w:val="Hipercze"/>
                  <w:rFonts w:ascii="Corbel" w:hAnsi="Corbel" w:cs="Open Sans"/>
                  <w:color w:val="auto"/>
                  <w:sz w:val="24"/>
                  <w:szCs w:val="24"/>
                  <w:u w:val="none"/>
                  <w:shd w:val="clear" w:color="auto" w:fill="FFFFFF"/>
                </w:rPr>
                <w:t>Karkowska</w:t>
              </w:r>
            </w:hyperlink>
            <w:r w:rsidR="002A7D24" w:rsidRPr="002A7D24">
              <w:rPr>
                <w:rFonts w:ascii="Corbel" w:hAnsi="Corbel"/>
                <w:color w:val="auto"/>
                <w:sz w:val="24"/>
                <w:szCs w:val="24"/>
              </w:rPr>
              <w:t xml:space="preserve"> M.,</w:t>
            </w:r>
            <w:r w:rsidR="002A7D24" w:rsidRPr="002A7D24">
              <w:rPr>
                <w:rFonts w:ascii="Corbel" w:hAnsi="Corbel" w:cs="Open Sans Light"/>
                <w:i/>
                <w:iCs/>
                <w:color w:val="auto"/>
                <w:sz w:val="24"/>
                <w:szCs w:val="24"/>
              </w:rPr>
              <w:t xml:space="preserve"> Socjologia wychowania. Wybrane elementy.</w:t>
            </w:r>
            <w:r w:rsidR="002A7D24" w:rsidRPr="002A7D24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 xml:space="preserve"> Mechanizmy socjalizacji i edukacja szkolna, </w:t>
            </w:r>
            <w:r w:rsidR="002A7D24" w:rsidRPr="002A7D24">
              <w:rPr>
                <w:rFonts w:ascii="Corbel" w:hAnsi="Corbel"/>
                <w:color w:val="auto"/>
                <w:sz w:val="24"/>
                <w:szCs w:val="24"/>
              </w:rPr>
              <w:t>Łódź 2011</w:t>
            </w:r>
          </w:p>
          <w:p w14:paraId="29FAFF7C" w14:textId="77777777" w:rsidR="002A7D24" w:rsidRPr="002A7D24" w:rsidRDefault="002A7D24" w:rsidP="002A7D24">
            <w:pPr>
              <w:pStyle w:val="Nagwek1"/>
              <w:shd w:val="clear" w:color="auto" w:fill="FFFFFF"/>
              <w:spacing w:before="0" w:beforeAutospacing="0" w:after="0" w:afterAutospacing="0"/>
              <w:textAlignment w:val="baseline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2A7D24">
              <w:rPr>
                <w:rFonts w:ascii="Corbel" w:hAnsi="Corbel"/>
                <w:b w:val="0"/>
                <w:bCs w:val="0"/>
                <w:sz w:val="24"/>
                <w:szCs w:val="24"/>
                <w:bdr w:val="none" w:sz="0" w:space="0" w:color="auto" w:frame="1"/>
              </w:rPr>
              <w:t xml:space="preserve">Kwiatkowski P., </w:t>
            </w:r>
            <w:r w:rsidRPr="002A7D24">
              <w:rPr>
                <w:rStyle w:val="Pogrubienie"/>
                <w:rFonts w:ascii="Corbel" w:hAnsi="Corbel"/>
                <w:i/>
                <w:iCs/>
                <w:sz w:val="24"/>
                <w:szCs w:val="24"/>
                <w:bdr w:val="none" w:sz="0" w:space="0" w:color="auto" w:frame="1"/>
              </w:rPr>
              <w:t>Teoretyczne konteksty profilaktyki niedostosowania społecznego.</w:t>
            </w:r>
            <w:r w:rsidRPr="002A7D24">
              <w:rPr>
                <w:rStyle w:val="Pogrubienie"/>
                <w:rFonts w:ascii="Corbel" w:hAnsi="Corbel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A7D24">
              <w:rPr>
                <w:rFonts w:ascii="Corbel" w:hAnsi="Corbel"/>
                <w:b w:val="0"/>
                <w:bCs w:val="0"/>
                <w:sz w:val="24"/>
                <w:szCs w:val="24"/>
                <w:bdr w:val="none" w:sz="0" w:space="0" w:color="auto" w:frame="1"/>
              </w:rPr>
              <w:t>Warszawa 2018</w:t>
            </w:r>
          </w:p>
          <w:p w14:paraId="03540D55" w14:textId="1D1EF6A7" w:rsidR="002A7D24" w:rsidRPr="002A7D24" w:rsidRDefault="002A7D24" w:rsidP="002A7D24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Pedagogika resocjalizacyjna. Wybrane zagadnienia teoretyczne, diagnostyczne i metodyczne</w:t>
            </w:r>
            <w:r w:rsidRPr="002A7D24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51F35C9B" w14:textId="1755DC52" w:rsidR="00CD5EA5" w:rsidRPr="001B5DD9" w:rsidRDefault="002A7D24" w:rsidP="002A7D24">
            <w:pPr>
              <w:spacing w:after="0" w:line="240" w:lineRule="auto"/>
              <w:rPr>
                <w:b/>
                <w:smallCaps/>
              </w:rPr>
            </w:pPr>
            <w:r w:rsidRPr="002A7D24">
              <w:rPr>
                <w:rStyle w:val="Pogrubieni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Siemionow J.,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Niedostosowanie społeczne nieletnich. Działania, zmiana, efektywność.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7D24">
              <w:rPr>
                <w:rStyle w:val="Pogrubieni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Warszawa 2011</w:t>
            </w:r>
          </w:p>
        </w:tc>
      </w:tr>
      <w:tr w:rsidR="00984A8C" w:rsidRPr="001B5DD9" w14:paraId="4041D450" w14:textId="77777777" w:rsidTr="000D2CC5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2089" w14:textId="0804EA9F" w:rsidR="006F6BAE" w:rsidRPr="006F6BAE" w:rsidRDefault="00984A8C" w:rsidP="006F6BAE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="00000000">
              <w:fldChar w:fldCharType="begin"/>
            </w:r>
            <w:r w:rsidR="00000000">
              <w:instrText>HYPERLINK "https://ksiegarnia.pwn.pl/autor/Piotr-Bauc,a,801337365" \o "Piotr Bauć"</w:instrText>
            </w:r>
            <w:r w:rsidR="00000000">
              <w:fldChar w:fldCharType="separate"/>
            </w:r>
          </w:p>
          <w:p w14:paraId="3975F952" w14:textId="0274C6A1" w:rsidR="0021039C" w:rsidRPr="0021039C" w:rsidRDefault="0021039C" w:rsidP="006F6BAE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eastAsia="Calibri" w:hAnsi="Corbel" w:cs="Open Sans Light"/>
                <w:b w:val="0"/>
                <w:bCs w:val="0"/>
                <w:sz w:val="24"/>
                <w:szCs w:val="24"/>
              </w:rPr>
            </w:pPr>
            <w:r w:rsidRPr="002A7D24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t>Bauć</w:t>
            </w:r>
            <w:r w:rsidR="00000000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P.</w:t>
            </w:r>
            <w:r w:rsidRPr="002A7D24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0" w:tooltip="Katarzyna Kmita-Zaniewska" w:history="1">
              <w:r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Kmita-Zaniewska</w:t>
              </w:r>
            </w:hyperlink>
            <w:r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Pr="002A7D24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1" w:tooltip="Marcin Welenc" w:history="1">
              <w:r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Welenc</w:t>
              </w:r>
            </w:hyperlink>
            <w:r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Pr="002A7D24">
              <w:rPr>
                <w:rFonts w:ascii="Corbel" w:hAnsi="Corbel" w:cs="Open Sans Light"/>
                <w:b w:val="0"/>
                <w:bCs w:val="0"/>
                <w:sz w:val="24"/>
                <w:szCs w:val="24"/>
              </w:rPr>
              <w:t xml:space="preserve"> </w:t>
            </w:r>
            <w:r w:rsidRPr="002A7D24">
              <w:rPr>
                <w:rStyle w:val="name"/>
                <w:rFonts w:ascii="Corbel" w:hAnsi="Corbel" w:cs="Open Sans Light"/>
                <w:b w:val="0"/>
                <w:bCs w:val="0"/>
                <w:i/>
                <w:iCs/>
                <w:sz w:val="24"/>
                <w:szCs w:val="24"/>
              </w:rPr>
              <w:t>Demokracja -</w:t>
            </w:r>
            <w:r w:rsidRPr="002A7D24">
              <w:rPr>
                <w:rStyle w:val="name"/>
                <w:rFonts w:ascii="Corbel" w:hAnsi="Corbel" w:cs="Open Sans Light"/>
                <w:i/>
                <w:iCs/>
                <w:sz w:val="24"/>
                <w:szCs w:val="24"/>
              </w:rPr>
              <w:t xml:space="preserve"> </w:t>
            </w:r>
            <w:r w:rsidRPr="002A7D24">
              <w:rPr>
                <w:rStyle w:val="name"/>
                <w:rFonts w:ascii="Corbel" w:hAnsi="Corbel" w:cs="Open Sans Light"/>
                <w:b w:val="0"/>
                <w:bCs w:val="0"/>
                <w:i/>
                <w:iCs/>
                <w:sz w:val="24"/>
                <w:szCs w:val="24"/>
              </w:rPr>
              <w:t>Socjalizacja -</w:t>
            </w:r>
            <w:r w:rsidRPr="002A7D24">
              <w:rPr>
                <w:rStyle w:val="name"/>
                <w:rFonts w:ascii="Corbel" w:hAnsi="Corbel" w:cs="Open Sans Light"/>
                <w:i/>
                <w:iCs/>
                <w:sz w:val="24"/>
                <w:szCs w:val="24"/>
              </w:rPr>
              <w:t xml:space="preserve"> </w:t>
            </w:r>
            <w:r w:rsidRPr="002A7D24">
              <w:rPr>
                <w:rStyle w:val="name"/>
                <w:rFonts w:ascii="Corbel" w:hAnsi="Corbel" w:cs="Open Sans Light"/>
                <w:b w:val="0"/>
                <w:bCs w:val="0"/>
                <w:i/>
                <w:iCs/>
                <w:sz w:val="24"/>
                <w:szCs w:val="24"/>
              </w:rPr>
              <w:t>Wychowanie</w:t>
            </w:r>
            <w:r w:rsidRPr="002A7D24">
              <w:rPr>
                <w:rStyle w:val="name"/>
                <w:rFonts w:ascii="Corbel" w:eastAsia="Calibri" w:hAnsi="Corbel" w:cs="Open Sans Light"/>
                <w:b w:val="0"/>
                <w:bCs w:val="0"/>
                <w:sz w:val="24"/>
                <w:szCs w:val="24"/>
              </w:rPr>
              <w:t>, Gdańsk 2019.</w:t>
            </w:r>
          </w:p>
          <w:p w14:paraId="74E79E6A" w14:textId="77777777" w:rsidR="00984A8C" w:rsidRPr="006F6BAE" w:rsidRDefault="00984A8C" w:rsidP="006F6BA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Hurrelman K.,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Struktura społeczna a rozwój osobowości</w:t>
            </w:r>
            <w:r w:rsidRPr="006F6BAE">
              <w:rPr>
                <w:rFonts w:ascii="Corbel" w:hAnsi="Corbel"/>
                <w:sz w:val="24"/>
                <w:szCs w:val="24"/>
              </w:rPr>
              <w:t>, Poznań 1994.</w:t>
            </w:r>
          </w:p>
          <w:p w14:paraId="357D88B4" w14:textId="6DA101C1" w:rsidR="006F6BAE" w:rsidRPr="006F6BAE" w:rsidRDefault="006F6BAE" w:rsidP="006F6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Jedlewski S.,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Młodzież niedostosowana społecznie</w:t>
            </w:r>
            <w:r w:rsidRPr="006F6BAE">
              <w:rPr>
                <w:rFonts w:ascii="Corbel" w:hAnsi="Corbel"/>
                <w:sz w:val="24"/>
                <w:szCs w:val="24"/>
              </w:rPr>
              <w:t xml:space="preserve">, [w:] W. Pomykało (red.) Encyklopedia Pedagogiczna, Warszawa 1993. </w:t>
            </w:r>
          </w:p>
          <w:p w14:paraId="3CA8F9A5" w14:textId="77777777" w:rsidR="006F6BAE" w:rsidRPr="006F6BAE" w:rsidRDefault="00984A8C" w:rsidP="006F6BAE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Mika St.,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Psychologia społeczna dla nauczycieli</w:t>
            </w:r>
            <w:r w:rsidRPr="006F6BAE">
              <w:rPr>
                <w:rFonts w:ascii="Corbel" w:hAnsi="Corbel"/>
                <w:sz w:val="24"/>
                <w:szCs w:val="24"/>
              </w:rPr>
              <w:t>, Warszawa 1998.</w:t>
            </w:r>
          </w:p>
          <w:p w14:paraId="0FDF72B5" w14:textId="397DF12E" w:rsidR="006F6BAE" w:rsidRPr="006F6BAE" w:rsidRDefault="006F6BAE" w:rsidP="006F6BAE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>Nieprzystosowanie i niedostosowanie społeczne, problemy resocjalizacji i rewalidacji, pod red. L. Mościckiej. Wrocław 1991.</w:t>
            </w:r>
          </w:p>
          <w:p w14:paraId="74B53719" w14:textId="754BAB46" w:rsidR="00984A8C" w:rsidRPr="006F6BAE" w:rsidRDefault="006F6BAE" w:rsidP="006F6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>Ostrihańska Z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., Losy uczniów nieprzystosowanych społecznie</w:t>
            </w:r>
            <w:r w:rsidRPr="006F6BAE">
              <w:rPr>
                <w:rFonts w:ascii="Corbel" w:hAnsi="Corbel"/>
                <w:sz w:val="24"/>
                <w:szCs w:val="24"/>
              </w:rPr>
              <w:t>, Lublin 1997.</w:t>
            </w:r>
          </w:p>
          <w:p w14:paraId="7EFAB85A" w14:textId="77777777" w:rsidR="006F6BAE" w:rsidRDefault="00984A8C" w:rsidP="006F6BAE">
            <w:pPr>
              <w:spacing w:after="0" w:line="240" w:lineRule="auto"/>
            </w:pPr>
            <w:r w:rsidRPr="006F6BAE">
              <w:rPr>
                <w:rStyle w:val="st1"/>
                <w:rFonts w:ascii="Corbel" w:hAnsi="Corbel"/>
                <w:sz w:val="24"/>
                <w:szCs w:val="24"/>
              </w:rPr>
              <w:t xml:space="preserve">Pilch T., Lepalczyk I., </w:t>
            </w:r>
            <w:r w:rsidRPr="006F6BAE">
              <w:rPr>
                <w:rStyle w:val="st1"/>
                <w:rFonts w:ascii="Corbel" w:hAnsi="Corbel"/>
                <w:i/>
                <w:iCs/>
                <w:sz w:val="24"/>
                <w:szCs w:val="24"/>
              </w:rPr>
              <w:t>Pedagogika społeczna,</w:t>
            </w:r>
            <w:r w:rsidRPr="006F6BAE">
              <w:rPr>
                <w:rFonts w:ascii="Corbel" w:hAnsi="Corbel"/>
                <w:sz w:val="24"/>
                <w:szCs w:val="24"/>
              </w:rPr>
              <w:t xml:space="preserve"> Warszawa 1995</w:t>
            </w:r>
            <w:r w:rsidR="006F6BAE" w:rsidRPr="009D76B8">
              <w:t xml:space="preserve"> </w:t>
            </w:r>
          </w:p>
          <w:p w14:paraId="670FBE2E" w14:textId="41CD6078" w:rsidR="00984A8C" w:rsidRPr="006F6BAE" w:rsidRDefault="006F6BAE" w:rsidP="006F6BA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>Pospiszyl K., Żabczyńska E., Psychologia dziecka niedostosowanego społecznie. Warszawa 1985.</w:t>
            </w:r>
          </w:p>
          <w:p w14:paraId="7540CE3B" w14:textId="77777777" w:rsidR="006F6BAE" w:rsidRPr="006F6BAE" w:rsidRDefault="00984A8C" w:rsidP="006F6BAE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Pstrąg D. </w:t>
            </w:r>
            <w:r w:rsidRPr="006F6BAE">
              <w:rPr>
                <w:rFonts w:ascii="Corbel" w:hAnsi="Corbel"/>
                <w:i/>
                <w:iCs/>
                <w:kern w:val="16"/>
                <w:sz w:val="24"/>
                <w:szCs w:val="24"/>
              </w:rPr>
              <w:t>Alternatywne formy życia małżeńsko – rodzinnego jako wynik przemian obyczajowych</w:t>
            </w:r>
            <w:r w:rsidRPr="006F6BAE">
              <w:rPr>
                <w:rFonts w:ascii="Corbel" w:hAnsi="Corbel"/>
                <w:kern w:val="16"/>
                <w:sz w:val="24"/>
                <w:szCs w:val="24"/>
              </w:rPr>
              <w:t xml:space="preserve"> </w:t>
            </w:r>
            <w:r w:rsidRPr="006F6BAE">
              <w:rPr>
                <w:rFonts w:ascii="Corbel" w:hAnsi="Corbel"/>
                <w:bCs/>
                <w:iCs/>
                <w:sz w:val="24"/>
                <w:szCs w:val="24"/>
              </w:rPr>
              <w:t xml:space="preserve">(w:)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Obraz współczesnej rodziny. Teoria i badania</w:t>
            </w:r>
            <w:r w:rsidRPr="006F6BAE">
              <w:rPr>
                <w:rFonts w:ascii="Corbel" w:hAnsi="Corbel"/>
                <w:sz w:val="24"/>
                <w:szCs w:val="24"/>
                <w:lang w:eastAsia="pl-PL"/>
              </w:rPr>
              <w:t>, pod red. B. Szluz, Rzeszów 2017.</w:t>
            </w:r>
            <w:r w:rsidR="006F6BAE" w:rsidRPr="006F6BAE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61FFCD8A" w14:textId="3C9C5D22" w:rsidR="00984A8C" w:rsidRPr="006F6BAE" w:rsidRDefault="006F6BAE" w:rsidP="006F6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Resocjalizacja</w:t>
            </w:r>
            <w:r w:rsidRPr="006F6BAE">
              <w:rPr>
                <w:rFonts w:ascii="Corbel" w:hAnsi="Corbel"/>
                <w:sz w:val="24"/>
                <w:szCs w:val="24"/>
              </w:rPr>
              <w:t>, B. Urban, J.M. Stanik (red.), Warszawa 2007.</w:t>
            </w:r>
            <w:r w:rsidRPr="006F6B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D7D1760" w14:textId="77777777" w:rsidR="00984A8C" w:rsidRPr="006F6BAE" w:rsidRDefault="00984A8C" w:rsidP="006F6BA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Skorny Z.,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Proces socjalizacji dzieci i młodzieży</w:t>
            </w:r>
            <w:r w:rsidRPr="006F6BAE">
              <w:rPr>
                <w:rFonts w:ascii="Corbel" w:hAnsi="Corbel"/>
                <w:sz w:val="24"/>
                <w:szCs w:val="24"/>
              </w:rPr>
              <w:t>, Warszawa 1987</w:t>
            </w:r>
          </w:p>
          <w:p w14:paraId="32F69B76" w14:textId="77777777" w:rsidR="00984A8C" w:rsidRPr="006F6BAE" w:rsidRDefault="00984A8C" w:rsidP="006F6BA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Socjologia ogólna. Wybrane problemy</w:t>
            </w:r>
            <w:r w:rsidRPr="006F6BAE">
              <w:rPr>
                <w:rFonts w:ascii="Corbel" w:hAnsi="Corbel"/>
                <w:sz w:val="24"/>
                <w:szCs w:val="24"/>
              </w:rPr>
              <w:t>., J. Polakowska– Kujawa (red.), Warszawa 2007.</w:t>
            </w:r>
          </w:p>
          <w:p w14:paraId="39B6D2B0" w14:textId="77777777" w:rsidR="00984A8C" w:rsidRPr="006F6BAE" w:rsidRDefault="00984A8C" w:rsidP="006F6BA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Sztompka P., Kuć M.,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Socjologia. Lektury</w:t>
            </w:r>
            <w:r w:rsidRPr="006F6BAE">
              <w:rPr>
                <w:rFonts w:ascii="Corbel" w:hAnsi="Corbel"/>
                <w:sz w:val="24"/>
                <w:szCs w:val="24"/>
              </w:rPr>
              <w:t xml:space="preserve">, Kraków 2005. </w:t>
            </w:r>
          </w:p>
          <w:p w14:paraId="1D13863D" w14:textId="77777777" w:rsidR="00984A8C" w:rsidRPr="006F6BAE" w:rsidRDefault="00984A8C" w:rsidP="006F6BA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Sztompka P.,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Socjologia. Analiza społeczeństwa</w:t>
            </w:r>
            <w:r w:rsidRPr="006F6BAE">
              <w:rPr>
                <w:rFonts w:ascii="Corbel" w:hAnsi="Corbel"/>
                <w:sz w:val="24"/>
                <w:szCs w:val="24"/>
              </w:rPr>
              <w:t>, Kraków 2002.</w:t>
            </w:r>
          </w:p>
          <w:p w14:paraId="4C23A8F0" w14:textId="77777777" w:rsidR="001317EE" w:rsidRPr="006F6BAE" w:rsidRDefault="001317EE" w:rsidP="006F6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Jordan M.,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Rodzinne bariery socjalizacji nieletnich</w:t>
            </w:r>
            <w:r w:rsidRPr="006F6BAE">
              <w:rPr>
                <w:rFonts w:ascii="Corbel" w:hAnsi="Corbel"/>
                <w:sz w:val="24"/>
                <w:szCs w:val="24"/>
              </w:rPr>
              <w:t>, Kraków 2003</w:t>
            </w:r>
          </w:p>
          <w:p w14:paraId="16CEED91" w14:textId="77777777" w:rsidR="001317EE" w:rsidRPr="006F6BAE" w:rsidRDefault="001317EE" w:rsidP="006F6BA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Tillmann K.J.,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Teorie socjalizacji</w:t>
            </w:r>
            <w:r w:rsidRPr="006F6BAE"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35BD7517" w14:textId="418F51F6" w:rsidR="006F6BAE" w:rsidRPr="006F6BAE" w:rsidRDefault="006F6BAE" w:rsidP="006F6BAE">
            <w:pPr>
              <w:spacing w:after="0" w:line="240" w:lineRule="auto"/>
              <w:ind w:left="360"/>
              <w:rPr>
                <w:b/>
                <w:smallCaps/>
              </w:rPr>
            </w:pP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B81ED9E" w14:textId="77777777" w:rsidR="00984A8C" w:rsidRDefault="00984A8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1E745F" w14:textId="77777777" w:rsidR="001317EE" w:rsidRPr="00B169DF" w:rsidRDefault="001317E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317EE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4312B" w14:textId="77777777" w:rsidR="009B28E0" w:rsidRDefault="009B28E0" w:rsidP="00C16ABF">
      <w:pPr>
        <w:spacing w:after="0" w:line="240" w:lineRule="auto"/>
      </w:pPr>
      <w:r>
        <w:separator/>
      </w:r>
    </w:p>
  </w:endnote>
  <w:endnote w:type="continuationSeparator" w:id="0">
    <w:p w14:paraId="49FD0E02" w14:textId="77777777" w:rsidR="009B28E0" w:rsidRDefault="009B28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CD58F" w14:textId="77777777" w:rsidR="009B28E0" w:rsidRDefault="009B28E0" w:rsidP="00C16ABF">
      <w:pPr>
        <w:spacing w:after="0" w:line="240" w:lineRule="auto"/>
      </w:pPr>
      <w:r>
        <w:separator/>
      </w:r>
    </w:p>
  </w:footnote>
  <w:footnote w:type="continuationSeparator" w:id="0">
    <w:p w14:paraId="5570B75E" w14:textId="77777777" w:rsidR="009B28E0" w:rsidRDefault="009B28E0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FB5C1F"/>
    <w:multiLevelType w:val="hybridMultilevel"/>
    <w:tmpl w:val="D2467F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054A59"/>
    <w:multiLevelType w:val="hybridMultilevel"/>
    <w:tmpl w:val="6D722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895146">
    <w:abstractNumId w:val="0"/>
  </w:num>
  <w:num w:numId="2" w16cid:durableId="1354116124">
    <w:abstractNumId w:val="2"/>
  </w:num>
  <w:num w:numId="3" w16cid:durableId="1107778031">
    <w:abstractNumId w:val="3"/>
  </w:num>
  <w:num w:numId="4" w16cid:durableId="155939094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17EE"/>
    <w:rsid w:val="00132154"/>
    <w:rsid w:val="00134B13"/>
    <w:rsid w:val="00146BC0"/>
    <w:rsid w:val="0015206B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039C"/>
    <w:rsid w:val="002144C0"/>
    <w:rsid w:val="0022477D"/>
    <w:rsid w:val="002278A9"/>
    <w:rsid w:val="002336F9"/>
    <w:rsid w:val="0024028F"/>
    <w:rsid w:val="00240AA4"/>
    <w:rsid w:val="00244ABC"/>
    <w:rsid w:val="0028173C"/>
    <w:rsid w:val="00281FF2"/>
    <w:rsid w:val="002857DE"/>
    <w:rsid w:val="00291567"/>
    <w:rsid w:val="002A22BF"/>
    <w:rsid w:val="002A2389"/>
    <w:rsid w:val="002A3ED2"/>
    <w:rsid w:val="002A671D"/>
    <w:rsid w:val="002A7D24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AE"/>
    <w:rsid w:val="006F72DA"/>
    <w:rsid w:val="00706544"/>
    <w:rsid w:val="007072BA"/>
    <w:rsid w:val="0071620A"/>
    <w:rsid w:val="00716CAD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4AB7"/>
    <w:rsid w:val="00787C2A"/>
    <w:rsid w:val="00790E27"/>
    <w:rsid w:val="007A4022"/>
    <w:rsid w:val="007A6E6E"/>
    <w:rsid w:val="007A7E0B"/>
    <w:rsid w:val="007C3299"/>
    <w:rsid w:val="007C3BCC"/>
    <w:rsid w:val="007C4546"/>
    <w:rsid w:val="007D5B1B"/>
    <w:rsid w:val="007D6E56"/>
    <w:rsid w:val="007F4155"/>
    <w:rsid w:val="0081554D"/>
    <w:rsid w:val="0081707E"/>
    <w:rsid w:val="008449B3"/>
    <w:rsid w:val="008552A2"/>
    <w:rsid w:val="0085747A"/>
    <w:rsid w:val="00881859"/>
    <w:rsid w:val="00883701"/>
    <w:rsid w:val="00884922"/>
    <w:rsid w:val="00885F64"/>
    <w:rsid w:val="008917F9"/>
    <w:rsid w:val="008A45F7"/>
    <w:rsid w:val="008B4E35"/>
    <w:rsid w:val="008C0CC0"/>
    <w:rsid w:val="008C19A9"/>
    <w:rsid w:val="008C379D"/>
    <w:rsid w:val="008C5147"/>
    <w:rsid w:val="008C5359"/>
    <w:rsid w:val="008C5363"/>
    <w:rsid w:val="008D3DFB"/>
    <w:rsid w:val="008E494D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84A8C"/>
    <w:rsid w:val="00997F14"/>
    <w:rsid w:val="009A78D9"/>
    <w:rsid w:val="009B28E0"/>
    <w:rsid w:val="009B650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30D3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5EA5"/>
    <w:rsid w:val="00CD6897"/>
    <w:rsid w:val="00CE44D8"/>
    <w:rsid w:val="00CE5BAC"/>
    <w:rsid w:val="00CF21A3"/>
    <w:rsid w:val="00CF25BE"/>
    <w:rsid w:val="00CF78ED"/>
    <w:rsid w:val="00D02B25"/>
    <w:rsid w:val="00D02EBA"/>
    <w:rsid w:val="00D10E51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28E"/>
    <w:rsid w:val="00D8678B"/>
    <w:rsid w:val="00D95BFE"/>
    <w:rsid w:val="00DA2114"/>
    <w:rsid w:val="00DB4F28"/>
    <w:rsid w:val="00DE09C0"/>
    <w:rsid w:val="00DE4A14"/>
    <w:rsid w:val="00DF320D"/>
    <w:rsid w:val="00DF3988"/>
    <w:rsid w:val="00DF71C8"/>
    <w:rsid w:val="00E10A28"/>
    <w:rsid w:val="00E129B8"/>
    <w:rsid w:val="00E21E7D"/>
    <w:rsid w:val="00E22FBC"/>
    <w:rsid w:val="00E24BF5"/>
    <w:rsid w:val="00E25338"/>
    <w:rsid w:val="00E45446"/>
    <w:rsid w:val="00E51E44"/>
    <w:rsid w:val="00E63348"/>
    <w:rsid w:val="00E742AA"/>
    <w:rsid w:val="00E77E88"/>
    <w:rsid w:val="00E8107D"/>
    <w:rsid w:val="00E83B5C"/>
    <w:rsid w:val="00E960BB"/>
    <w:rsid w:val="00EA2074"/>
    <w:rsid w:val="00EA4832"/>
    <w:rsid w:val="00EA4E9D"/>
    <w:rsid w:val="00EA75DB"/>
    <w:rsid w:val="00EB498F"/>
    <w:rsid w:val="00EC4899"/>
    <w:rsid w:val="00ED03AB"/>
    <w:rsid w:val="00ED32D2"/>
    <w:rsid w:val="00EE32DE"/>
    <w:rsid w:val="00EE5457"/>
    <w:rsid w:val="00EF3C8B"/>
    <w:rsid w:val="00EF3D71"/>
    <w:rsid w:val="00F070AB"/>
    <w:rsid w:val="00F17567"/>
    <w:rsid w:val="00F27A7B"/>
    <w:rsid w:val="00F47926"/>
    <w:rsid w:val="00F526AF"/>
    <w:rsid w:val="00F617C3"/>
    <w:rsid w:val="00F61A26"/>
    <w:rsid w:val="00F7066B"/>
    <w:rsid w:val="00F738E8"/>
    <w:rsid w:val="00F83B28"/>
    <w:rsid w:val="00F9431A"/>
    <w:rsid w:val="00F974DA"/>
    <w:rsid w:val="00FA46E5"/>
    <w:rsid w:val="00FB7DBA"/>
    <w:rsid w:val="00FC0708"/>
    <w:rsid w:val="00FC1C25"/>
    <w:rsid w:val="00FC3F45"/>
    <w:rsid w:val="00FD503F"/>
    <w:rsid w:val="00FD7589"/>
    <w:rsid w:val="00FE227D"/>
    <w:rsid w:val="00FE30A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84A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4A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character" w:customStyle="1" w:styleId="Nagwek1Znak">
    <w:name w:val="Nagłówek 1 Znak"/>
    <w:basedOn w:val="Domylnaczcionkaakapitu"/>
    <w:link w:val="Nagwek1"/>
    <w:uiPriority w:val="9"/>
    <w:rsid w:val="00984A8C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984A8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st1">
    <w:name w:val="st1"/>
    <w:basedOn w:val="Domylnaczcionkaakapitu"/>
    <w:rsid w:val="00984A8C"/>
  </w:style>
  <w:style w:type="character" w:customStyle="1" w:styleId="name">
    <w:name w:val="name"/>
    <w:basedOn w:val="Domylnaczcionkaakapitu"/>
    <w:rsid w:val="00984A8C"/>
  </w:style>
  <w:style w:type="character" w:styleId="UyteHipercze">
    <w:name w:val="FollowedHyperlink"/>
    <w:basedOn w:val="Domylnaczcionkaakapitu"/>
    <w:uiPriority w:val="99"/>
    <w:semiHidden/>
    <w:unhideWhenUsed/>
    <w:rsid w:val="001317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czytaj.pl/a/agnieszka-domagala-krecio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siegarnia.pwn.pl/autor/Marcin-Welenc,a,74383568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siegarnia.pwn.pl/autor/Katarzyna-Kmita-Zaniewska,a,7082476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siegarnia.pwn.pl/autor/Magda-Karkowska,a,6963467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69270-419F-4E6F-B1EA-5E3A31DD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418</TotalTime>
  <Pages>6</Pages>
  <Words>1580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Pstrąg</cp:lastModifiedBy>
  <cp:revision>19</cp:revision>
  <cp:lastPrinted>2019-02-06T12:12:00Z</cp:lastPrinted>
  <dcterms:created xsi:type="dcterms:W3CDTF">2023-06-07T06:22:00Z</dcterms:created>
  <dcterms:modified xsi:type="dcterms:W3CDTF">2024-09-09T11:12:00Z</dcterms:modified>
</cp:coreProperties>
</file>